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3DB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both"/>
        <w:textAlignment w:val="auto"/>
        <w:rPr>
          <w:rFonts w:hint="eastAsia" w:ascii="Microsoft YaHei UI" w:hAnsi="Microsoft YaHei UI" w:eastAsia="Microsoft YaHei UI" w:cs="Microsoft YaHei UI"/>
          <w:i w:val="0"/>
          <w:iCs w:val="0"/>
          <w:caps w:val="0"/>
          <w:spacing w:val="7"/>
          <w:shd w:val="clear" w:fill="FFFFFF"/>
          <w:lang w:val="en-US" w:eastAsia="zh-CN"/>
        </w:rPr>
      </w:pPr>
      <w:bookmarkStart w:id="0" w:name="_GoBack"/>
      <w:bookmarkEnd w:id="0"/>
      <w:r>
        <w:rPr>
          <w:rFonts w:hint="eastAsia" w:ascii="Microsoft YaHei UI" w:hAnsi="Microsoft YaHei UI" w:eastAsia="Microsoft YaHei UI" w:cs="Microsoft YaHei UI"/>
          <w:i w:val="0"/>
          <w:iCs w:val="0"/>
          <w:caps w:val="0"/>
          <w:spacing w:val="7"/>
          <w:shd w:val="clear" w:fill="FFFFFF"/>
          <w:lang w:val="en-US" w:eastAsia="zh-CN"/>
        </w:rPr>
        <w:t>附件1：</w:t>
      </w:r>
    </w:p>
    <w:p w14:paraId="24EA34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both"/>
        <w:textAlignment w:val="auto"/>
        <w:rPr>
          <w:rFonts w:hint="eastAsia" w:ascii="Microsoft YaHei UI" w:hAnsi="Microsoft YaHei UI" w:eastAsia="Microsoft YaHei UI" w:cs="Microsoft YaHei UI"/>
          <w:i w:val="0"/>
          <w:iCs w:val="0"/>
          <w:caps w:val="0"/>
          <w:spacing w:val="7"/>
          <w:shd w:val="clear" w:fill="FFFFFF"/>
          <w:lang w:val="en-US" w:eastAsia="zh-CN"/>
        </w:rPr>
      </w:pPr>
      <w:r>
        <w:rPr>
          <w:rFonts w:hint="eastAsia" w:ascii="Microsoft YaHei UI" w:hAnsi="Microsoft YaHei UI" w:eastAsia="Microsoft YaHei UI" w:cs="Microsoft YaHei UI"/>
          <w:i w:val="0"/>
          <w:iCs w:val="0"/>
          <w:caps w:val="0"/>
          <w:spacing w:val="7"/>
          <w:shd w:val="clear" w:fill="FFFFFF"/>
          <w:lang w:val="en-US" w:eastAsia="zh-CN"/>
        </w:rPr>
        <w:t>（1）设备</w:t>
      </w:r>
      <w:r>
        <w:rPr>
          <w:rFonts w:hint="eastAsia" w:ascii="Microsoft YaHei UI" w:hAnsi="Microsoft YaHei UI" w:eastAsia="Microsoft YaHei UI" w:cs="Microsoft YaHei UI"/>
          <w:i w:val="0"/>
          <w:iCs w:val="0"/>
          <w:caps w:val="0"/>
          <w:spacing w:val="7"/>
          <w:shd w:val="clear" w:fill="FFFFFF"/>
        </w:rPr>
        <w:t>需求</w:t>
      </w:r>
      <w:r>
        <w:rPr>
          <w:rFonts w:hint="eastAsia" w:ascii="Microsoft YaHei UI" w:hAnsi="Microsoft YaHei UI" w:eastAsia="Microsoft YaHei UI" w:cs="Microsoft YaHei UI"/>
          <w:i w:val="0"/>
          <w:iCs w:val="0"/>
          <w:caps w:val="0"/>
          <w:spacing w:val="7"/>
          <w:shd w:val="clear" w:fill="FFFFFF"/>
          <w:lang w:val="en-US" w:eastAsia="zh-CN"/>
        </w:rPr>
        <w:t>清单及技术参数</w:t>
      </w:r>
    </w:p>
    <w:tbl>
      <w:tblPr>
        <w:tblStyle w:val="4"/>
        <w:tblW w:w="800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94"/>
        <w:gridCol w:w="4625"/>
        <w:gridCol w:w="838"/>
        <w:gridCol w:w="850"/>
      </w:tblGrid>
      <w:tr w14:paraId="73C7F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98F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名称</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D64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描述</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AEDB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数量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57C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单位</w:t>
            </w:r>
          </w:p>
        </w:tc>
      </w:tr>
      <w:tr w14:paraId="5C6F0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AF8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身份证读卡器</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887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尺寸：长151mm宽92mm高32mm</w:t>
            </w:r>
          </w:p>
          <w:p w14:paraId="5FF494F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型号：INVS-100U</w:t>
            </w:r>
          </w:p>
          <w:p w14:paraId="4A2AE0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工作频率：13.56MHZ</w:t>
            </w:r>
          </w:p>
          <w:p w14:paraId="2FA0D3C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通讯接口：USB通讯接口</w:t>
            </w:r>
          </w:p>
          <w:p w14:paraId="3D42A87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读卡系统：1)射频技符合ISO14443 TYPE B标准</w:t>
            </w:r>
          </w:p>
          <w:p w14:paraId="2535011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2)推荐平台WIN98/2000/XP/NT;LINUX操作系统;UNIX操作系统</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AEE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74A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3B16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FD2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热敏标签纸</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0AD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型号：40*30-700</w:t>
            </w:r>
          </w:p>
          <w:p w14:paraId="53400A74">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三防热敏标签纸 </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ED4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9DC5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箱</w:t>
            </w:r>
          </w:p>
        </w:tc>
      </w:tr>
      <w:tr w14:paraId="25EC7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B45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热敏打印机</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576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尺寸：长232mm宽180mm高153mm</w:t>
            </w:r>
          </w:p>
          <w:p w14:paraId="73D3235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型号：DL-888B(NEW)</w:t>
            </w:r>
          </w:p>
          <w:p w14:paraId="50AA098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203dpi分辨率、127mm/s高速打印</w:t>
            </w:r>
          </w:p>
          <w:p w14:paraId="1861937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电源供电为24V/2.5A，支持USB2.0打印接口，拥有CCC认证</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CFF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0A0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440A2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6E0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USB扩展器</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D58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类别：HUB/集线器</w:t>
            </w:r>
          </w:p>
          <w:p w14:paraId="2927524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接口：USB3.0Type-C</w:t>
            </w:r>
          </w:p>
          <w:p w14:paraId="53671F1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接口数量：5个</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A8C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6B9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个</w:t>
            </w:r>
          </w:p>
        </w:tc>
      </w:tr>
      <w:tr w14:paraId="0E6A6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0DD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心电图机</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5C8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ECG 输入通道：标准 12 导联心电信号同步采集； </w:t>
            </w:r>
          </w:p>
          <w:p w14:paraId="16606B8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导联：支持标准、NEHB、CABRERA导联体系；</w:t>
            </w:r>
          </w:p>
          <w:p w14:paraId="33F807C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输入阻抗：≥50MΩ（10Hz）；</w:t>
            </w:r>
          </w:p>
          <w:p w14:paraId="730DBD3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定标电压：1mV误差范围±2%；</w:t>
            </w:r>
          </w:p>
          <w:p w14:paraId="44A6E5C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共模抑制比：≥120dB(交流滤波开启)；</w:t>
            </w:r>
          </w:p>
          <w:p w14:paraId="1F0A1E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输入电流：≤0.01µA；</w:t>
            </w:r>
          </w:p>
          <w:p w14:paraId="2BD2B89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灵敏度：1.25、2.5、5、10、20、40、10/5、20/10 mm/mV、AGC，误差范围≤±2%；</w:t>
            </w:r>
          </w:p>
          <w:p w14:paraId="1169305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走纸速度：5、6.25、10、12.5、25、50 mm/s，误差范围≤±2%；</w:t>
            </w:r>
          </w:p>
          <w:p w14:paraId="07585ED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主机轻巧便携，重量≤2kg（含电池），具有便携式提手，方便携带；</w:t>
            </w:r>
          </w:p>
          <w:p w14:paraId="6F8F072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显示屏：≥7英寸，屏幕支持0~90度翻转，具有背景网格显示，同屏显示12导联心电波形；</w:t>
            </w:r>
          </w:p>
          <w:p w14:paraId="5DB536B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5.支持5~300秒波形记录、冻结与回放；</w:t>
            </w:r>
          </w:p>
          <w:p w14:paraId="6FE27F6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支持≥5种QTc校正公式；</w:t>
            </w:r>
          </w:p>
          <w:p w14:paraId="48425AF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支持自动、手动与节律工作模式，可一键进入节律模式采集，可采集单节律或三节律数据；</w:t>
            </w:r>
          </w:p>
          <w:p w14:paraId="1D81A5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具备信号质量检测功能，对于信号质量不佳的导联做出指示，保证波形采集的质量；</w:t>
            </w:r>
          </w:p>
          <w:p w14:paraId="770AA7F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具有预采样、实时采样、触发采样、周期采样；</w:t>
            </w:r>
          </w:p>
          <w:p w14:paraId="5A0E76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本机内置存储≥1000例，支持通过SD卡和U盘导入和导出数据；</w:t>
            </w:r>
          </w:p>
          <w:p w14:paraId="0F0751F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外部接口：USB接口，导联线接口，SD卡卡槽，网络接口</w:t>
            </w:r>
          </w:p>
          <w:p w14:paraId="0D87DA0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支持外接WiFi网卡、身份证读卡器、扫描枪、SD卡、U盘、键盘；</w:t>
            </w:r>
          </w:p>
          <w:p w14:paraId="1E01723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内置热敏打印，支持宽度≥80mm的卷纸；</w:t>
            </w:r>
          </w:p>
          <w:p w14:paraId="10ED6A5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可通过USB接口直接外接打印机，打印A4纸的心电图报告，具备在无网格纸上打印网格功能；</w:t>
            </w:r>
          </w:p>
          <w:p w14:paraId="47860E3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支持打印前预览完整的心电图报告；</w:t>
            </w:r>
          </w:p>
          <w:p w14:paraId="67AD13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支持输出PDF、JPG、DICOM、BMP、FDA-XML、SCP、BKG格式； </w:t>
            </w:r>
          </w:p>
          <w:p w14:paraId="05D7D59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在不安装插件或软件情况下，可通过电脑实现设备数据的查看及打印；</w:t>
            </w:r>
          </w:p>
          <w:p w14:paraId="4966C4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具备Worklist功能，支持从服务器获取预约患者信息；</w:t>
            </w:r>
          </w:p>
          <w:p w14:paraId="27F96AE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具备联网功能，支持心电数据传输，支持心电数据传输，可实现将本机采集的心电数据通过FTP、DIOCM、HL7通用标准协议回传体检报告；</w:t>
            </w:r>
          </w:p>
          <w:p w14:paraId="02A7389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交直流两用，内置可充电电池，电池容量需≥2600mAh；</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E43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40E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31E37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3B9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扫描枪</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9BD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像素：640*480 Pixel</w:t>
            </w:r>
          </w:p>
          <w:p w14:paraId="2B80DBF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支持操作系统：Windows/IOS Android/Linux</w:t>
            </w:r>
          </w:p>
          <w:p w14:paraId="75792B8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通讯接口：USB</w:t>
            </w:r>
          </w:p>
          <w:p w14:paraId="695A287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识读窗口：68mm*68mm</w:t>
            </w:r>
          </w:p>
          <w:p w14:paraId="3FF31A7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外形尺寸：110mm*110mm*153mm</w:t>
            </w:r>
          </w:p>
          <w:p w14:paraId="38568F7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印描模式：感应模式/连续模式/手动模式</w:t>
            </w:r>
          </w:p>
          <w:p w14:paraId="6F70323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识读精度：&gt;4mil</w:t>
            </w:r>
          </w:p>
          <w:p w14:paraId="7510425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提示方式：蜂鸣器、LED指示灯</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347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C71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33DD8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9B8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&lt;袖带蓝牙血压计&gt;，APP蓝牙上传版</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9A0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型号：蓝牙血压计</w:t>
            </w:r>
          </w:p>
          <w:p w14:paraId="5211E0F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微控制器：Bioland 血压计专用IC</w:t>
            </w:r>
          </w:p>
          <w:p w14:paraId="7DF18CB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通讯方式：蓝牙4.0版本，语音播报功能</w:t>
            </w:r>
          </w:p>
          <w:p w14:paraId="51C1776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显示屏幕：LCD液晶显示</w:t>
            </w:r>
          </w:p>
          <w:p w14:paraId="6315BB6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测量部位：上臂式</w:t>
            </w:r>
          </w:p>
          <w:p w14:paraId="3E32431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精准度：压力±3mmHg  脉搏数±5%</w:t>
            </w:r>
          </w:p>
          <w:p w14:paraId="5EBF88F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测量范围：血压30~280mmHg（4~37.3KPa）</w:t>
            </w:r>
          </w:p>
          <w:p w14:paraId="71FF533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脉搏 40~195次/分</w:t>
            </w:r>
          </w:p>
          <w:p w14:paraId="1AD5031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测量单位：mmHg</w:t>
            </w:r>
          </w:p>
          <w:p w14:paraId="414A8C4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记忆容量：50组</w:t>
            </w:r>
          </w:p>
          <w:p w14:paraId="4126F99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电池：4节5号电池</w:t>
            </w:r>
          </w:p>
          <w:p w14:paraId="2171EA9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工作电压：6V</w:t>
            </w:r>
          </w:p>
          <w:p w14:paraId="6A4A967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工作电流：10~400mA</w:t>
            </w:r>
          </w:p>
          <w:p w14:paraId="6BE6A93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待机电流：100uA</w:t>
            </w:r>
          </w:p>
          <w:p w14:paraId="0D89F61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LCD显示功能：LCD显示所有操作资讯</w:t>
            </w:r>
          </w:p>
          <w:p w14:paraId="053EA7E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记忆功能：每组储存60组测量结果</w:t>
            </w:r>
          </w:p>
          <w:p w14:paraId="5F542BC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查询功能：随时查询测量结果</w:t>
            </w:r>
          </w:p>
          <w:p w14:paraId="4FBFAB3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时间显示功能：可显示所设定之时间数值,大屏幕显示</w:t>
            </w:r>
          </w:p>
          <w:p w14:paraId="1D22CF2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其他功能：心率不齐提醒、二次加压、自动泄压、断电数据保存</w:t>
            </w:r>
          </w:p>
          <w:p w14:paraId="40A3C38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*支持通过蓝牙协议自动绑定小程序并实现数据自动回传体检报告。</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329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852A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15321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764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超声内镜胃镜脚踏板</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E29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接口：USB接口</w:t>
            </w:r>
          </w:p>
          <w:p w14:paraId="04C1E4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脚踏功率：0.01W</w:t>
            </w:r>
          </w:p>
          <w:p w14:paraId="73A1BCE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电源电压：USB 5V</w:t>
            </w:r>
          </w:p>
          <w:p w14:paraId="198717D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输出周期：间歇式输出模式 0.1秒周期</w:t>
            </w:r>
          </w:p>
          <w:p w14:paraId="581A598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整体耗电：小于0.01W</w:t>
            </w:r>
          </w:p>
          <w:p w14:paraId="4CE293F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线长：3米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05DE">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70A4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个</w:t>
            </w:r>
          </w:p>
        </w:tc>
      </w:tr>
      <w:tr w14:paraId="641A1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1AD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视频图像采集卡</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9A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视频输入：1路 HDMI</w:t>
            </w:r>
          </w:p>
          <w:p w14:paraId="1D097D3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音频输入：1路 HDMI 内置音频</w:t>
            </w:r>
          </w:p>
          <w:p w14:paraId="56A35EC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编码类型：H.264/H.265 可选</w:t>
            </w:r>
          </w:p>
          <w:p w14:paraId="3E9E60A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编码帧率：5-60 可调</w:t>
            </w:r>
          </w:p>
          <w:p w14:paraId="630BCE0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关键帧间隔(帧)：5-300 可调</w:t>
            </w:r>
          </w:p>
          <w:p w14:paraId="29466C9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比特率(kbit)：32-32000 可调</w:t>
            </w:r>
          </w:p>
          <w:p w14:paraId="5CCF0FB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*支持数据采集回传体检报告。</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7E0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D9EB">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个</w:t>
            </w:r>
          </w:p>
        </w:tc>
      </w:tr>
      <w:tr w14:paraId="162F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E65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B超数据传输线</w:t>
            </w:r>
            <w:r>
              <w:rPr>
                <w:rFonts w:hint="eastAsia" w:asciiTheme="minorEastAsia" w:hAnsiTheme="minorEastAsia" w:cstheme="minorEastAsia"/>
                <w:sz w:val="22"/>
                <w:szCs w:val="22"/>
                <w:lang w:val="en-US" w:eastAsia="zh-CN"/>
              </w:rPr>
              <w:t>（VGA）</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4578">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接口：HDMI</w:t>
            </w:r>
          </w:p>
          <w:p w14:paraId="468D346C">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类别：视频线</w:t>
            </w:r>
          </w:p>
          <w:p w14:paraId="5C840431">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连接线：HDMI线HDMI线2.0</w:t>
            </w:r>
          </w:p>
          <w:p w14:paraId="26E088DC">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线长：1.8米以下</w:t>
            </w:r>
          </w:p>
          <w:p w14:paraId="5BFCB5CF">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外被性能：常规pvc</w:t>
            </w:r>
          </w:p>
          <w:p w14:paraId="20BF67FE">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接口：VGA转HDMI</w:t>
            </w:r>
          </w:p>
          <w:p w14:paraId="03DA5B18">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屏蔽类型：双屏蔽</w:t>
            </w:r>
          </w:p>
          <w:p w14:paraId="0B27B3C3">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外被性能：常规pvc</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1F4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2EC8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条</w:t>
            </w:r>
          </w:p>
        </w:tc>
      </w:tr>
      <w:tr w14:paraId="192C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C8E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蓝牙热敏打印机</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5F65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打印方式：直接热敏</w:t>
            </w:r>
          </w:p>
          <w:p w14:paraId="7101C14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分辨率:203 dpi</w:t>
            </w:r>
          </w:p>
          <w:p w14:paraId="3C3235A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打印速度:50mm/s</w:t>
            </w:r>
          </w:p>
          <w:p w14:paraId="39A8FFB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最大有效打印宽度:48mm</w:t>
            </w:r>
          </w:p>
          <w:p w14:paraId="326C331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最大打印长度:120mm</w:t>
            </w:r>
          </w:p>
          <w:p w14:paraId="648C480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介质类型:间隙纸,连续纸</w:t>
            </w:r>
          </w:p>
          <w:p w14:paraId="19EBB8F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通信方式:USB-C，蓝牙</w:t>
            </w:r>
          </w:p>
          <w:p w14:paraId="79CB682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编程语言:TSPL,ESC</w:t>
            </w:r>
          </w:p>
          <w:p w14:paraId="4D8A9A9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重量:290g</w:t>
            </w:r>
          </w:p>
          <w:p w14:paraId="658CAB9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电池容量:2200mAh</w:t>
            </w:r>
          </w:p>
          <w:p w14:paraId="3881A9E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电源输入:5V= 2A</w:t>
            </w:r>
          </w:p>
          <w:p w14:paraId="5F8F017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尺寸(长宽高):128*84*6lmm</w:t>
            </w:r>
          </w:p>
          <w:p w14:paraId="1EAEE847">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传感器:间隙侦测,缺纸侦测</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AE1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479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15C1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081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热敏标签纸下乡版</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6B7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型号：40*30-200</w:t>
            </w:r>
          </w:p>
          <w:p w14:paraId="0AB6A710">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三防热敏标签纸 </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CB25">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B298">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箱</w:t>
            </w:r>
          </w:p>
        </w:tc>
      </w:tr>
      <w:tr w14:paraId="69C3A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9F7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尿液分析机</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957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联机操作：Mini USB接口，可连接外部打印机打印测试结果或者连接计算机进行数据管理具有蓝牙无线传输功能</w:t>
            </w:r>
          </w:p>
          <w:p w14:paraId="2867D45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使用语言：中文</w:t>
            </w:r>
          </w:p>
          <w:p w14:paraId="1DFEB69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电源电压：DC5V1A;220VAC(充电时电源适配器输入电源电压)</w:t>
            </w:r>
          </w:p>
          <w:p w14:paraId="07A5969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电源频率：50Hz(充电时)</w:t>
            </w:r>
          </w:p>
          <w:p w14:paraId="2824EE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重量：0.2Kg(不含电源适配器)</w:t>
            </w:r>
          </w:p>
          <w:p w14:paraId="7DD13C7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体积：120mmx80mmx29.5mm</w:t>
            </w:r>
          </w:p>
          <w:p w14:paraId="235BC51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*通讯接口:RS232 ，支持数据采集回传体检报告。</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A049">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568F">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5C1B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F9E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尿检采集终端</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C1E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尺寸：</w:t>
            </w:r>
          </w:p>
          <w:p w14:paraId="653DD6F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长24mm宽16mm高0.8mm</w:t>
            </w:r>
          </w:p>
          <w:p w14:paraId="47ADFF6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CPU型号：X35</w:t>
            </w:r>
          </w:p>
          <w:p w14:paraId="5F685DC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分辨率：2560*1600</w:t>
            </w:r>
          </w:p>
          <w:p w14:paraId="5224819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厚度：7.1-9mm</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7622">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0264">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4D7AC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8D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扫描枪</w:t>
            </w:r>
            <w:r>
              <w:rPr>
                <w:rFonts w:hint="eastAsia" w:asciiTheme="minorEastAsia" w:hAnsiTheme="minorEastAsia" w:cstheme="minorEastAsia"/>
                <w:sz w:val="22"/>
                <w:szCs w:val="22"/>
                <w:lang w:val="en-US" w:eastAsia="zh-CN"/>
              </w:rPr>
              <w:t>tyap-C</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5C9E">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像素：640*480 Pixel</w:t>
            </w:r>
          </w:p>
          <w:p w14:paraId="77873821">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支持操作系统：Windows/IOS Android/Linux</w:t>
            </w:r>
          </w:p>
          <w:p w14:paraId="47173D52">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通讯接口：USB</w:t>
            </w:r>
            <w:r>
              <w:rPr>
                <w:rFonts w:hint="eastAsia" w:asciiTheme="minorEastAsia" w:hAnsiTheme="minorEastAsia" w:cstheme="minorEastAsia"/>
                <w:sz w:val="22"/>
                <w:szCs w:val="22"/>
                <w:lang w:val="en-US" w:eastAsia="zh-CN"/>
              </w:rPr>
              <w:t xml:space="preserve"> tyap-C转接头</w:t>
            </w:r>
          </w:p>
          <w:p w14:paraId="2BA8598A">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识读窗口：68mm*68mm</w:t>
            </w:r>
          </w:p>
          <w:p w14:paraId="19F22572">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外形尺寸：110mm*110mm*153mm</w:t>
            </w:r>
          </w:p>
          <w:p w14:paraId="56EF85E5">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印描模式：感应模式/连续模式/手动模式</w:t>
            </w:r>
          </w:p>
          <w:p w14:paraId="57C8CB88">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识读精度：&gt;4mil</w:t>
            </w:r>
          </w:p>
          <w:p w14:paraId="4C3D32AC">
            <w:pPr>
              <w:keepNext w:val="0"/>
              <w:keepLines w:val="0"/>
              <w:widowControl/>
              <w:suppressLineNumbers w:val="0"/>
              <w:spacing w:line="360" w:lineRule="auto"/>
              <w:jc w:val="left"/>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提示方式：蜂鸣器、LED指示灯</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A774">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8AD0">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r w14:paraId="5DAAB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9C4E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5G路由器</w:t>
            </w:r>
          </w:p>
        </w:tc>
        <w:tc>
          <w:tcPr>
            <w:tcW w:w="4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4CF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LAN口数量：4个</w:t>
            </w:r>
          </w:p>
          <w:p w14:paraId="5067609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WAN口类型：电口</w:t>
            </w:r>
          </w:p>
          <w:p w14:paraId="5EAC200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LAN输出口：百兆网口</w:t>
            </w:r>
          </w:p>
          <w:p w14:paraId="16BDFEC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类型：无线路由器</w:t>
            </w:r>
          </w:p>
          <w:p w14:paraId="7846940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适用面积：121—150㎡</w:t>
            </w:r>
          </w:p>
          <w:p w14:paraId="2E76861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无线协议：Wi-Fi4</w:t>
            </w:r>
          </w:p>
          <w:p w14:paraId="1DFC218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无线速率：300M</w:t>
            </w:r>
          </w:p>
          <w:p w14:paraId="5AE47F0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*支持下乡体检服务现场网络保障。</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919C">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0851">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台</w:t>
            </w:r>
          </w:p>
        </w:tc>
      </w:tr>
    </w:tbl>
    <w:p w14:paraId="3F3767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both"/>
        <w:textAlignment w:val="auto"/>
        <w:rPr>
          <w:rFonts w:hint="default" w:ascii="Microsoft YaHei UI" w:hAnsi="Microsoft YaHei UI" w:eastAsia="Microsoft YaHei UI" w:cs="Microsoft YaHei UI"/>
          <w:i w:val="0"/>
          <w:iCs w:val="0"/>
          <w:caps w:val="0"/>
          <w:spacing w:val="7"/>
          <w:shd w:val="clear" w:fill="FFFFFF"/>
          <w:lang w:val="en-US" w:eastAsia="zh-CN"/>
        </w:rPr>
      </w:pPr>
    </w:p>
    <w:p w14:paraId="7F669433">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both"/>
        <w:textAlignment w:val="auto"/>
        <w:rPr>
          <w:rFonts w:hint="eastAsia" w:ascii="Microsoft YaHei UI" w:hAnsi="Microsoft YaHei UI" w:eastAsia="Microsoft YaHei UI" w:cs="Microsoft YaHei UI"/>
          <w:i w:val="0"/>
          <w:iCs w:val="0"/>
          <w:caps w:val="0"/>
          <w:spacing w:val="7"/>
          <w:shd w:val="clear" w:fill="FFFFFF"/>
          <w:lang w:val="en-US" w:eastAsia="zh-CN"/>
        </w:rPr>
      </w:pPr>
      <w:r>
        <w:rPr>
          <w:rFonts w:hint="eastAsia" w:ascii="Microsoft YaHei UI" w:hAnsi="Microsoft YaHei UI" w:eastAsia="Microsoft YaHei UI" w:cs="Microsoft YaHei UI"/>
          <w:i w:val="0"/>
          <w:iCs w:val="0"/>
          <w:caps w:val="0"/>
          <w:spacing w:val="7"/>
          <w:shd w:val="clear" w:fill="FFFFFF"/>
          <w:lang w:val="en-US" w:eastAsia="zh-CN"/>
        </w:rPr>
        <w:t>服务</w:t>
      </w:r>
      <w:r>
        <w:rPr>
          <w:rFonts w:hint="eastAsia" w:ascii="Microsoft YaHei UI" w:hAnsi="Microsoft YaHei UI" w:eastAsia="Microsoft YaHei UI" w:cs="Microsoft YaHei UI"/>
          <w:i w:val="0"/>
          <w:iCs w:val="0"/>
          <w:caps w:val="0"/>
          <w:spacing w:val="7"/>
          <w:shd w:val="clear" w:fill="FFFFFF"/>
        </w:rPr>
        <w:t>需求</w:t>
      </w:r>
      <w:r>
        <w:rPr>
          <w:rFonts w:hint="eastAsia" w:ascii="Microsoft YaHei UI" w:hAnsi="Microsoft YaHei UI" w:eastAsia="Microsoft YaHei UI" w:cs="Microsoft YaHei UI"/>
          <w:i w:val="0"/>
          <w:iCs w:val="0"/>
          <w:caps w:val="0"/>
          <w:spacing w:val="7"/>
          <w:shd w:val="clear" w:fill="FFFFFF"/>
          <w:lang w:val="en-US" w:eastAsia="zh-CN"/>
        </w:rPr>
        <w:t>清单及技术参数</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6900"/>
      </w:tblGrid>
      <w:tr w14:paraId="6D0A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tcPr>
          <w:p w14:paraId="291CA69B">
            <w:pPr>
              <w:numPr>
                <w:ilvl w:val="0"/>
                <w:numId w:val="0"/>
              </w:numPr>
              <w:spacing w:after="0" w:line="360" w:lineRule="auto"/>
              <w:jc w:val="both"/>
              <w:rPr>
                <w:rFonts w:hint="default"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类别</w:t>
            </w:r>
          </w:p>
        </w:tc>
        <w:tc>
          <w:tcPr>
            <w:tcW w:w="6900" w:type="dxa"/>
          </w:tcPr>
          <w:p w14:paraId="1ED1653C">
            <w:pPr>
              <w:numPr>
                <w:ilvl w:val="0"/>
                <w:numId w:val="0"/>
              </w:numPr>
              <w:spacing w:after="0" w:line="360" w:lineRule="auto"/>
              <w:jc w:val="both"/>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具体描述</w:t>
            </w:r>
          </w:p>
        </w:tc>
      </w:tr>
      <w:tr w14:paraId="424A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tcPr>
          <w:p w14:paraId="54FDDBA6">
            <w:pPr>
              <w:numPr>
                <w:ilvl w:val="0"/>
                <w:numId w:val="0"/>
              </w:numPr>
              <w:spacing w:after="0" w:line="360" w:lineRule="auto"/>
              <w:jc w:val="both"/>
              <w:rPr>
                <w:rFonts w:hint="default"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接口开通及设备对接服务</w:t>
            </w:r>
          </w:p>
        </w:tc>
        <w:tc>
          <w:tcPr>
            <w:tcW w:w="6900" w:type="dxa"/>
          </w:tcPr>
          <w:p w14:paraId="53CAD904">
            <w:pPr>
              <w:numPr>
                <w:ilvl w:val="0"/>
                <w:numId w:val="2"/>
              </w:numPr>
              <w:spacing w:after="0" w:line="360" w:lineRule="auto"/>
              <w:jc w:val="both"/>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接口开通服务：负责向省基卫系统、健康档案云平台申请接口开通，支持体检系统数据自动回传云平台，支持检验数据回传省基卫系统；</w:t>
            </w:r>
          </w:p>
          <w:p w14:paraId="50B4E01C">
            <w:pPr>
              <w:numPr>
                <w:ilvl w:val="0"/>
                <w:numId w:val="2"/>
              </w:numPr>
              <w:spacing w:after="0" w:line="360" w:lineRule="auto"/>
              <w:jc w:val="both"/>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设备对接服务：</w:t>
            </w:r>
            <w:r>
              <w:rPr>
                <w:rFonts w:hint="default" w:ascii="宋体" w:hAnsi="宋体" w:eastAsia="宋体" w:cs="宋体"/>
                <w:sz w:val="22"/>
                <w:szCs w:val="22"/>
                <w:lang w:val="en-US" w:eastAsia="zh-CN"/>
              </w:rPr>
              <w:t>通过协议、</w:t>
            </w:r>
            <w:r>
              <w:rPr>
                <w:rFonts w:hint="eastAsia" w:ascii="宋体" w:hAnsi="宋体" w:eastAsia="宋体" w:cs="宋体"/>
                <w:sz w:val="22"/>
                <w:szCs w:val="22"/>
                <w:lang w:val="en-US" w:eastAsia="zh-CN"/>
              </w:rPr>
              <w:t>接口等对接方式实现设备数据自动</w:t>
            </w:r>
            <w:r>
              <w:rPr>
                <w:rFonts w:hint="default" w:ascii="宋体" w:hAnsi="宋体" w:eastAsia="宋体" w:cs="宋体"/>
                <w:sz w:val="22"/>
                <w:szCs w:val="22"/>
                <w:lang w:val="en-US" w:eastAsia="zh-CN"/>
              </w:rPr>
              <w:t>采集</w:t>
            </w:r>
            <w:r>
              <w:rPr>
                <w:rFonts w:hint="eastAsia" w:ascii="宋体" w:hAnsi="宋体" w:eastAsia="宋体" w:cs="宋体"/>
                <w:sz w:val="22"/>
                <w:szCs w:val="22"/>
                <w:lang w:val="en-US" w:eastAsia="zh-CN"/>
              </w:rPr>
              <w:t>并</w:t>
            </w:r>
            <w:r>
              <w:rPr>
                <w:rFonts w:hint="default" w:ascii="宋体" w:hAnsi="宋体" w:eastAsia="宋体" w:cs="宋体"/>
                <w:sz w:val="22"/>
                <w:szCs w:val="22"/>
                <w:lang w:val="en-US" w:eastAsia="zh-CN"/>
              </w:rPr>
              <w:t>上传</w:t>
            </w:r>
            <w:r>
              <w:rPr>
                <w:rFonts w:hint="eastAsia" w:ascii="宋体" w:hAnsi="宋体" w:eastAsia="宋体" w:cs="宋体"/>
                <w:sz w:val="22"/>
                <w:szCs w:val="22"/>
                <w:lang w:val="en-US" w:eastAsia="zh-CN"/>
              </w:rPr>
              <w:t>至</w:t>
            </w:r>
            <w:r>
              <w:rPr>
                <w:rFonts w:hint="default" w:ascii="宋体" w:hAnsi="宋体" w:eastAsia="宋体" w:cs="宋体"/>
                <w:sz w:val="22"/>
                <w:szCs w:val="22"/>
                <w:lang w:val="en-US" w:eastAsia="zh-CN"/>
              </w:rPr>
              <w:t>体检</w:t>
            </w:r>
            <w:r>
              <w:rPr>
                <w:rFonts w:hint="eastAsia" w:ascii="宋体" w:hAnsi="宋体" w:eastAsia="宋体" w:cs="宋体"/>
                <w:sz w:val="22"/>
                <w:szCs w:val="22"/>
                <w:lang w:val="en-US" w:eastAsia="zh-CN"/>
              </w:rPr>
              <w:t>系统。</w:t>
            </w:r>
          </w:p>
        </w:tc>
      </w:tr>
      <w:tr w14:paraId="242E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top"/>
          </w:tcPr>
          <w:p w14:paraId="445CFE33">
            <w:pPr>
              <w:numPr>
                <w:ilvl w:val="0"/>
                <w:numId w:val="0"/>
              </w:numPr>
              <w:spacing w:after="0" w:line="360" w:lineRule="auto"/>
              <w:ind w:left="0" w:leftChars="0" w:firstLine="0" w:firstLineChars="0"/>
              <w:jc w:val="both"/>
              <w:rPr>
                <w:rFonts w:hint="default"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检验数据对接服务</w:t>
            </w:r>
          </w:p>
        </w:tc>
        <w:tc>
          <w:tcPr>
            <w:tcW w:w="6900" w:type="dxa"/>
            <w:vAlign w:val="top"/>
          </w:tcPr>
          <w:p w14:paraId="1EBEF031">
            <w:pPr>
              <w:numPr>
                <w:ilvl w:val="0"/>
                <w:numId w:val="0"/>
              </w:numPr>
              <w:spacing w:after="0" w:line="360" w:lineRule="auto"/>
              <w:ind w:left="0" w:leftChars="0" w:firstLine="0" w:firstLineChars="0"/>
              <w:jc w:val="both"/>
              <w:rPr>
                <w:rFonts w:hint="default" w:ascii="宋体" w:hAnsi="宋体" w:eastAsia="宋体" w:cs="宋体"/>
                <w:sz w:val="22"/>
                <w:szCs w:val="22"/>
                <w:lang w:val="en-US"/>
              </w:rPr>
            </w:pPr>
            <w:r>
              <w:rPr>
                <w:rFonts w:hint="eastAsia" w:ascii="宋体" w:hAnsi="宋体" w:eastAsia="宋体" w:cs="宋体"/>
                <w:sz w:val="22"/>
                <w:szCs w:val="22"/>
                <w:vertAlign w:val="baseline"/>
                <w:lang w:val="en-US" w:eastAsia="zh-CN"/>
              </w:rPr>
              <w:t>保障院内检验设备对接院内LIS系统，支持检验数据对接体检报告。</w:t>
            </w:r>
          </w:p>
        </w:tc>
      </w:tr>
      <w:tr w14:paraId="4D74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top"/>
          </w:tcPr>
          <w:p w14:paraId="3F1DDF46">
            <w:pPr>
              <w:numPr>
                <w:ilvl w:val="0"/>
                <w:numId w:val="0"/>
              </w:numPr>
              <w:spacing w:after="0" w:line="360" w:lineRule="auto"/>
              <w:ind w:left="0" w:leftChars="0" w:firstLine="0" w:firstLineChars="0"/>
              <w:jc w:val="both"/>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彩超工作站对接服务</w:t>
            </w:r>
          </w:p>
        </w:tc>
        <w:tc>
          <w:tcPr>
            <w:tcW w:w="6900" w:type="dxa"/>
            <w:vAlign w:val="top"/>
          </w:tcPr>
          <w:p w14:paraId="20216432">
            <w:pPr>
              <w:numPr>
                <w:ilvl w:val="0"/>
                <w:numId w:val="0"/>
              </w:numPr>
              <w:spacing w:after="0" w:line="360" w:lineRule="auto"/>
              <w:ind w:left="0" w:leftChars="0" w:firstLine="0" w:firstLineChars="0"/>
              <w:jc w:val="both"/>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支持彩超报告自动回传体检报告。</w:t>
            </w:r>
          </w:p>
        </w:tc>
      </w:tr>
    </w:tbl>
    <w:p w14:paraId="25F36F60">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Microsoft YaHei UI" w:hAnsi="Microsoft YaHei UI" w:eastAsia="Microsoft YaHei UI" w:cs="Microsoft YaHei UI"/>
          <w:i w:val="0"/>
          <w:iCs w:val="0"/>
          <w:caps w:val="0"/>
          <w:spacing w:val="7"/>
          <w:shd w:val="clear" w:fill="FFFFFF"/>
          <w:lang w:val="en-US" w:eastAsia="zh-CN"/>
        </w:rPr>
      </w:pPr>
      <w:r>
        <w:rPr>
          <w:rFonts w:hint="eastAsia" w:ascii="宋体" w:hAnsi="宋体" w:eastAsia="宋体" w:cs="宋体"/>
          <w:kern w:val="2"/>
          <w:sz w:val="22"/>
          <w:szCs w:val="22"/>
          <w:vertAlign w:val="baseline"/>
          <w:lang w:val="en-US" w:eastAsia="zh-CN" w:bidi="ar-SA"/>
        </w:rPr>
        <w:t>备注：响应方需自主评估相关对接服务工作量。</w:t>
      </w:r>
    </w:p>
    <w:p w14:paraId="45F02CCB">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jc w:val="both"/>
        <w:textAlignment w:val="auto"/>
        <w:rPr>
          <w:rFonts w:hint="eastAsia" w:ascii="Microsoft YaHei UI" w:hAnsi="Microsoft YaHei UI" w:eastAsia="Microsoft YaHei UI" w:cs="Microsoft YaHei UI"/>
          <w:i w:val="0"/>
          <w:iCs w:val="0"/>
          <w:caps w:val="0"/>
          <w:spacing w:val="7"/>
          <w:shd w:val="clear" w:fill="FFFFFF"/>
          <w:lang w:val="en-US" w:eastAsia="zh-CN"/>
        </w:rPr>
      </w:pPr>
      <w:r>
        <w:rPr>
          <w:rFonts w:hint="eastAsia" w:ascii="Microsoft YaHei UI" w:hAnsi="Microsoft YaHei UI" w:eastAsia="Microsoft YaHei UI" w:cs="Microsoft YaHei UI"/>
          <w:i w:val="0"/>
          <w:iCs w:val="0"/>
          <w:caps w:val="0"/>
          <w:spacing w:val="7"/>
          <w:shd w:val="clear" w:fill="FFFFFF"/>
          <w:lang w:val="en-US" w:eastAsia="zh-CN"/>
        </w:rPr>
        <w:t>附件2：评分表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310"/>
        <w:gridCol w:w="900"/>
        <w:gridCol w:w="4690"/>
        <w:gridCol w:w="896"/>
      </w:tblGrid>
      <w:tr w14:paraId="1A92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tcPr>
          <w:p w14:paraId="4E1DFDC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序号</w:t>
            </w:r>
          </w:p>
        </w:tc>
        <w:tc>
          <w:tcPr>
            <w:tcW w:w="1310" w:type="dxa"/>
          </w:tcPr>
          <w:p w14:paraId="0187486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评分因素</w:t>
            </w:r>
          </w:p>
        </w:tc>
        <w:tc>
          <w:tcPr>
            <w:tcW w:w="900" w:type="dxa"/>
          </w:tcPr>
          <w:p w14:paraId="4A365C81">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分值</w:t>
            </w:r>
          </w:p>
        </w:tc>
        <w:tc>
          <w:tcPr>
            <w:tcW w:w="4690" w:type="dxa"/>
          </w:tcPr>
          <w:p w14:paraId="3B0AFA7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评分标准</w:t>
            </w:r>
          </w:p>
        </w:tc>
        <w:tc>
          <w:tcPr>
            <w:tcW w:w="896" w:type="dxa"/>
          </w:tcPr>
          <w:p w14:paraId="2A92B32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备注</w:t>
            </w:r>
          </w:p>
        </w:tc>
      </w:tr>
      <w:tr w14:paraId="741D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tcPr>
          <w:p w14:paraId="46F7499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1</w:t>
            </w:r>
          </w:p>
        </w:tc>
        <w:tc>
          <w:tcPr>
            <w:tcW w:w="1310" w:type="dxa"/>
          </w:tcPr>
          <w:p w14:paraId="62FF083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报价</w:t>
            </w:r>
          </w:p>
        </w:tc>
        <w:tc>
          <w:tcPr>
            <w:tcW w:w="900" w:type="dxa"/>
          </w:tcPr>
          <w:p w14:paraId="2BDFF911">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15分</w:t>
            </w:r>
          </w:p>
        </w:tc>
        <w:tc>
          <w:tcPr>
            <w:tcW w:w="4690" w:type="dxa"/>
          </w:tcPr>
          <w:p w14:paraId="5E63F6C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以本次有效的最低报价为基准价，其价格分为满分。比选报价得分二(基准价/比选报价)*15分。</w:t>
            </w:r>
          </w:p>
        </w:tc>
        <w:tc>
          <w:tcPr>
            <w:tcW w:w="896" w:type="dxa"/>
          </w:tcPr>
          <w:p w14:paraId="0CDBFDD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p>
        </w:tc>
      </w:tr>
      <w:tr w14:paraId="7D30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tcPr>
          <w:p w14:paraId="67A3831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2</w:t>
            </w:r>
          </w:p>
        </w:tc>
        <w:tc>
          <w:tcPr>
            <w:tcW w:w="1310" w:type="dxa"/>
          </w:tcPr>
          <w:p w14:paraId="0B85A1F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资质文件</w:t>
            </w:r>
          </w:p>
        </w:tc>
        <w:tc>
          <w:tcPr>
            <w:tcW w:w="900" w:type="dxa"/>
          </w:tcPr>
          <w:p w14:paraId="37815D5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15分</w:t>
            </w:r>
          </w:p>
        </w:tc>
        <w:tc>
          <w:tcPr>
            <w:tcW w:w="4690" w:type="dxa"/>
          </w:tcPr>
          <w:p w14:paraId="22310BC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按照项目实施要求提供营业执照证书、法人代表人资格文件、相关信用承诺函等。缺一项即为不满足，扣15分。</w:t>
            </w:r>
          </w:p>
        </w:tc>
        <w:tc>
          <w:tcPr>
            <w:tcW w:w="896" w:type="dxa"/>
          </w:tcPr>
          <w:p w14:paraId="4B188A2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p>
        </w:tc>
      </w:tr>
      <w:tr w14:paraId="592B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tcPr>
          <w:p w14:paraId="1EA05FC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3</w:t>
            </w:r>
          </w:p>
        </w:tc>
        <w:tc>
          <w:tcPr>
            <w:tcW w:w="1310" w:type="dxa"/>
          </w:tcPr>
          <w:p w14:paraId="65B92A0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项目方案</w:t>
            </w:r>
          </w:p>
        </w:tc>
        <w:tc>
          <w:tcPr>
            <w:tcW w:w="900" w:type="dxa"/>
          </w:tcPr>
          <w:p w14:paraId="41E814A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50分</w:t>
            </w:r>
          </w:p>
        </w:tc>
        <w:tc>
          <w:tcPr>
            <w:tcW w:w="4690" w:type="dxa"/>
          </w:tcPr>
          <w:p w14:paraId="38E5080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项目方案包括： a、项目应答表（完全满足得30分，未满足按细项数比例扣分) b、服务方案（10分） c、售后方案（10分）</w:t>
            </w:r>
          </w:p>
        </w:tc>
        <w:tc>
          <w:tcPr>
            <w:tcW w:w="896" w:type="dxa"/>
          </w:tcPr>
          <w:p w14:paraId="42625BA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p>
        </w:tc>
      </w:tr>
      <w:tr w14:paraId="3A1E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tcPr>
          <w:p w14:paraId="609DA43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4</w:t>
            </w:r>
          </w:p>
        </w:tc>
        <w:tc>
          <w:tcPr>
            <w:tcW w:w="1310" w:type="dxa"/>
            <w:vAlign w:val="top"/>
          </w:tcPr>
          <w:p w14:paraId="7EA918D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相关业绩</w:t>
            </w:r>
          </w:p>
        </w:tc>
        <w:tc>
          <w:tcPr>
            <w:tcW w:w="900" w:type="dxa"/>
          </w:tcPr>
          <w:p w14:paraId="6AF58BB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20分</w:t>
            </w:r>
          </w:p>
        </w:tc>
        <w:tc>
          <w:tcPr>
            <w:tcW w:w="4690" w:type="dxa"/>
          </w:tcPr>
          <w:p w14:paraId="52D55F7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r>
              <w:rPr>
                <w:rFonts w:hint="eastAsia" w:ascii="宋体" w:hAnsi="宋体" w:eastAsia="宋体" w:cs="宋体"/>
                <w:i w:val="0"/>
                <w:iCs w:val="0"/>
                <w:caps w:val="0"/>
                <w:spacing w:val="7"/>
                <w:sz w:val="22"/>
                <w:szCs w:val="22"/>
                <w:shd w:val="clear" w:fill="FFFFFF"/>
                <w:vertAlign w:val="baseline"/>
                <w:lang w:val="en-US" w:eastAsia="zh-CN"/>
              </w:rPr>
              <w:t>2022年1月1日以来有承接过类似项自经历并提供业绩合同资料，每提供一个业绩得10分，提供2个及以上本项满分。</w:t>
            </w:r>
          </w:p>
        </w:tc>
        <w:tc>
          <w:tcPr>
            <w:tcW w:w="896" w:type="dxa"/>
          </w:tcPr>
          <w:p w14:paraId="080377E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eastAsia" w:ascii="宋体" w:hAnsi="宋体" w:eastAsia="宋体" w:cs="宋体"/>
                <w:i w:val="0"/>
                <w:iCs w:val="0"/>
                <w:caps w:val="0"/>
                <w:spacing w:val="7"/>
                <w:sz w:val="22"/>
                <w:szCs w:val="22"/>
                <w:shd w:val="clear" w:fill="FFFFFF"/>
                <w:vertAlign w:val="baseline"/>
                <w:lang w:val="en-US" w:eastAsia="zh-CN"/>
              </w:rPr>
            </w:pPr>
          </w:p>
        </w:tc>
      </w:tr>
    </w:tbl>
    <w:p w14:paraId="789B2904">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Microsoft YaHei UI" w:hAnsi="Microsoft YaHei UI" w:eastAsia="Microsoft YaHei UI" w:cs="Microsoft YaHei UI"/>
          <w:i w:val="0"/>
          <w:iCs w:val="0"/>
          <w:caps w:val="0"/>
          <w:spacing w:val="7"/>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icrosoft YaHei UI">
    <w:altName w:val="宋体"/>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6E1D76"/>
    <w:multiLevelType w:val="singleLevel"/>
    <w:tmpl w:val="986E1D76"/>
    <w:lvl w:ilvl="0" w:tentative="0">
      <w:start w:val="1"/>
      <w:numFmt w:val="decimal"/>
      <w:suff w:val="nothing"/>
      <w:lvlText w:val="%1、"/>
      <w:lvlJc w:val="left"/>
    </w:lvl>
  </w:abstractNum>
  <w:abstractNum w:abstractNumId="1">
    <w:nsid w:val="1D639821"/>
    <w:multiLevelType w:val="singleLevel"/>
    <w:tmpl w:val="1D639821"/>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2Y2I4ZTQ1YjAxMzBjM2UzZDZjMGJkY2U3OTQ2NjAifQ=="/>
  </w:docVars>
  <w:rsids>
    <w:rsidRoot w:val="00000000"/>
    <w:rsid w:val="034D34E5"/>
    <w:rsid w:val="05EC0E99"/>
    <w:rsid w:val="0BF26547"/>
    <w:rsid w:val="0BFB02C7"/>
    <w:rsid w:val="0E6F04A7"/>
    <w:rsid w:val="0F485F27"/>
    <w:rsid w:val="15CE3B81"/>
    <w:rsid w:val="197E766C"/>
    <w:rsid w:val="1FBF4CA3"/>
    <w:rsid w:val="201C7BDE"/>
    <w:rsid w:val="20264187"/>
    <w:rsid w:val="20801F1B"/>
    <w:rsid w:val="29802F8C"/>
    <w:rsid w:val="2B5B5A5F"/>
    <w:rsid w:val="32FF4F22"/>
    <w:rsid w:val="369A13AD"/>
    <w:rsid w:val="386C411E"/>
    <w:rsid w:val="3DA73D96"/>
    <w:rsid w:val="3DFF1244"/>
    <w:rsid w:val="3E3D2DA2"/>
    <w:rsid w:val="41E225DE"/>
    <w:rsid w:val="4A811745"/>
    <w:rsid w:val="4B005883"/>
    <w:rsid w:val="4CF56AD3"/>
    <w:rsid w:val="4E040827"/>
    <w:rsid w:val="50C606BD"/>
    <w:rsid w:val="51D86E8C"/>
    <w:rsid w:val="57A557E8"/>
    <w:rsid w:val="5AFD2A04"/>
    <w:rsid w:val="5C053504"/>
    <w:rsid w:val="5E41398E"/>
    <w:rsid w:val="5FF757CE"/>
    <w:rsid w:val="62E92DFB"/>
    <w:rsid w:val="64287CEF"/>
    <w:rsid w:val="646802C9"/>
    <w:rsid w:val="65006754"/>
    <w:rsid w:val="65F30067"/>
    <w:rsid w:val="67BD092C"/>
    <w:rsid w:val="689B0CC6"/>
    <w:rsid w:val="6AA92B6C"/>
    <w:rsid w:val="75F2599E"/>
    <w:rsid w:val="796A7EB7"/>
    <w:rsid w:val="79AD6A52"/>
    <w:rsid w:val="79F019D1"/>
    <w:rsid w:val="7AD24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7">
    <w:name w:val="Emphasis"/>
    <w:basedOn w:val="6"/>
    <w:qFormat/>
    <w:uiPriority w:val="0"/>
    <w:rPr>
      <w:i/>
    </w:rPr>
  </w:style>
  <w:style w:type="character" w:styleId="8">
    <w:name w:val="Hyperlink"/>
    <w:basedOn w:val="6"/>
    <w:qFormat/>
    <w:uiPriority w:val="0"/>
    <w:rPr>
      <w:color w:val="0000FF"/>
      <w:u w:val="single"/>
    </w:rPr>
  </w:style>
  <w:style w:type="paragraph" w:customStyle="1" w:styleId="9">
    <w:name w:val="Default"/>
    <w:basedOn w:val="1"/>
    <w:next w:val="1"/>
    <w:autoRedefine/>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sans-serif" w:hAnsi="Calibri" w:eastAsia="sans-serif" w:cs="Times New Roman"/>
      <w:color w:val="000000"/>
      <w:kern w:val="0"/>
      <w:sz w:val="24"/>
      <w:szCs w:val="24"/>
      <w:lang w:val="en-US" w:eastAsia="zh-CN" w:bidi="ar"/>
    </w:rPr>
  </w:style>
  <w:style w:type="character" w:customStyle="1" w:styleId="10">
    <w:name w:val="NormalCharacter"/>
    <w:link w:val="11"/>
    <w:autoRedefine/>
    <w:semiHidden/>
    <w:qFormat/>
    <w:uiPriority w:val="0"/>
    <w:rPr>
      <w:rFonts w:ascii="Times New Roman"/>
      <w:kern w:val="2"/>
      <w:sz w:val="21"/>
      <w:szCs w:val="21"/>
    </w:rPr>
  </w:style>
  <w:style w:type="paragraph" w:customStyle="1" w:styleId="11">
    <w:name w:val="UserStyle_1"/>
    <w:basedOn w:val="1"/>
    <w:link w:val="10"/>
    <w:autoRedefine/>
    <w:qFormat/>
    <w:uiPriority w:val="0"/>
    <w:pPr>
      <w:spacing w:after="160" w:line="240" w:lineRule="exact"/>
      <w:textAlignment w:val="baseline"/>
    </w:pPr>
    <w:rPr>
      <w:rFonts w:ascii="Times New Roman"/>
      <w:kern w:val="2"/>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3041</Words>
  <Characters>3807</Characters>
  <Lines>0</Lines>
  <Paragraphs>0</Paragraphs>
  <TotalTime>12</TotalTime>
  <ScaleCrop>false</ScaleCrop>
  <LinksUpToDate>false</LinksUpToDate>
  <CharactersWithSpaces>3888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2025-02-14T09:26:00Z</dcterms:created>
  <dc:creator>longhupc</dc:creator>
  <cp:lastModifiedBy>为你失忆</cp:lastModifiedBy>
  <dcterms:modified xsi:type="dcterms:W3CDTF">2025-02-24T08:14:48Z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215925DAD97D4F3EB549196980D6C155_13</vt:lpwstr>
  </property>
  <property fmtid="{D5CDD505-2E9C-101B-9397-08002B2CF9AE}" pid="4" name="KSOTemplateDocerSaveRecord">
    <vt:lpwstr>eyJoZGlkIjoiOWMzOTA2NGE1OTVlNjliYzhjYjY0Yjg1ODhhNDBkNjgiLCJ1c2VySWQiOiIxMjg4Nzc2In0=</vt:lpwstr>
  </property>
</Properties>
</file>